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C4" w:rsidRPr="00ED73C4" w:rsidRDefault="00ED73C4" w:rsidP="00ED73C4">
      <w:pPr>
        <w:spacing w:after="0" w:line="240" w:lineRule="auto"/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</w:pPr>
      <w:r w:rsidRPr="00ED73C4">
        <w:rPr>
          <w:rFonts w:ascii="Helvetica" w:eastAsia="Times New Roman" w:hAnsi="Helvetica" w:cs="Helvetica"/>
          <w:b/>
          <w:bCs/>
          <w:color w:val="666666"/>
          <w:sz w:val="30"/>
          <w:szCs w:val="30"/>
          <w:lang w:eastAsia="uk-UA"/>
        </w:rPr>
        <w:t xml:space="preserve"> Міжнародний день людей із синдромом </w:t>
      </w:r>
      <w:proofErr w:type="spellStart"/>
      <w:r w:rsidRPr="00ED73C4">
        <w:rPr>
          <w:rFonts w:ascii="Helvetica" w:eastAsia="Times New Roman" w:hAnsi="Helvetica" w:cs="Helvetica"/>
          <w:b/>
          <w:bCs/>
          <w:color w:val="666666"/>
          <w:sz w:val="30"/>
          <w:szCs w:val="30"/>
          <w:lang w:eastAsia="uk-UA"/>
        </w:rPr>
        <w:t>Дауна</w:t>
      </w:r>
      <w:proofErr w:type="spellEnd"/>
    </w:p>
    <w:p w:rsidR="00ED73C4" w:rsidRPr="00ED73C4" w:rsidRDefault="00ED73C4" w:rsidP="00ED73C4">
      <w:pPr>
        <w:spacing w:after="0" w:line="240" w:lineRule="auto"/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</w:pPr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    До міжнародного дня людей  із синдромом </w:t>
      </w:r>
      <w:proofErr w:type="spellStart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Дауна</w:t>
      </w:r>
      <w:proofErr w:type="spellEnd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 в Сокальському </w:t>
      </w:r>
      <w:proofErr w:type="spellStart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ІРЦ</w:t>
      </w:r>
      <w:proofErr w:type="spellEnd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 відбулись розваги для «сонячних дітей», учасниками яких були безпосередньо самі діти, та їх батьки. Основна мета, яку ставили перед собою працівники </w:t>
      </w:r>
      <w:proofErr w:type="spellStart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ІРЦ</w:t>
      </w:r>
      <w:proofErr w:type="spellEnd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 це підтримка батьків та дітей. Хоча «сонячні діти» де в чому відрізняються від звичайних людей, але своєю добротою, щирістю і безпосередністю компенсують це. Ці діти є великими вчителями любові, можуть допомогти іншим стати більш справжніми, сильними та люблячими.</w:t>
      </w:r>
    </w:p>
    <w:p w:rsidR="0078298F" w:rsidRDefault="00ED73C4" w:rsidP="00ED73C4"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На даний час Сокальський </w:t>
      </w:r>
      <w:proofErr w:type="spellStart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ІРЦ</w:t>
      </w:r>
      <w:proofErr w:type="spellEnd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 відвідує 6-ро дітей із синдромом </w:t>
      </w:r>
      <w:proofErr w:type="spellStart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Дауна</w:t>
      </w:r>
      <w:proofErr w:type="spellEnd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. Окрім того, працівники </w:t>
      </w:r>
      <w:proofErr w:type="spellStart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ІРЦ</w:t>
      </w:r>
      <w:proofErr w:type="spellEnd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 надають </w:t>
      </w:r>
      <w:proofErr w:type="spellStart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>корекційну</w:t>
      </w:r>
      <w:proofErr w:type="spellEnd"/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t xml:space="preserve"> допомогу ще 2-м дітям за місцем навчання та виховання.</w:t>
      </w:r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br/>
        <w:t>У веселих стартах діти мали можливість випробувати свої спортивні здібності, в постановці казки «Ріпка» - акторські, а також художні таланти - у створенні спільного малюнку. У дітей та батьків переважав веселий, позитивний настрій. «Сонячні діти» можуть робити усе те, що й звичайні малюки, але потребують трохи більше занять з фахівцями та допомоги.</w:t>
      </w:r>
      <w:r w:rsidRPr="00ED73C4">
        <w:rPr>
          <w:rFonts w:ascii="Helvetica" w:eastAsia="Times New Roman" w:hAnsi="Helvetica" w:cs="Helvetica"/>
          <w:color w:val="666666"/>
          <w:sz w:val="30"/>
          <w:szCs w:val="30"/>
          <w:lang w:eastAsia="uk-UA"/>
        </w:rPr>
        <w:br/>
        <w:t>Зустріч батьків та дітей, фахівців центру дала можливість поділитися у вузькому колі своїм досвідом і знаннями, підтримати один одного. </w:t>
      </w:r>
    </w:p>
    <w:sectPr w:rsidR="0078298F" w:rsidSect="00782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3C4"/>
    <w:rsid w:val="00622516"/>
    <w:rsid w:val="0078298F"/>
    <w:rsid w:val="00E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2021-11-17T13:13:00Z</dcterms:created>
  <dcterms:modified xsi:type="dcterms:W3CDTF">2021-11-17T13:13:00Z</dcterms:modified>
</cp:coreProperties>
</file>